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4B" w:rsidRPr="009B2628" w:rsidRDefault="009B2628">
      <w:pPr>
        <w:rPr>
          <w:b/>
          <w:color w:val="5F497A" w:themeColor="accent4" w:themeShade="BF"/>
          <w:sz w:val="32"/>
          <w:lang w:val="es-ES_tradnl"/>
        </w:rPr>
      </w:pPr>
      <w:r w:rsidRPr="009B2628">
        <w:rPr>
          <w:b/>
          <w:color w:val="5F497A" w:themeColor="accent4" w:themeShade="BF"/>
          <w:sz w:val="32"/>
          <w:lang w:val="es-ES_tradnl"/>
        </w:rPr>
        <w:t>STATES OF MATTER</w:t>
      </w:r>
    </w:p>
    <w:p w:rsidR="009B2628" w:rsidRDefault="009B2628">
      <w:pPr>
        <w:rPr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9B2628" w:rsidTr="009B2628">
        <w:tc>
          <w:tcPr>
            <w:tcW w:w="2161" w:type="dxa"/>
          </w:tcPr>
          <w:p w:rsidR="009B2628" w:rsidRPr="009B2628" w:rsidRDefault="009B2628" w:rsidP="009B2628">
            <w:pPr>
              <w:rPr>
                <w:b/>
                <w:sz w:val="28"/>
                <w:lang w:val="es-ES_tradnl"/>
              </w:rPr>
            </w:pPr>
            <w:proofErr w:type="spellStart"/>
            <w:r>
              <w:rPr>
                <w:b/>
                <w:sz w:val="28"/>
                <w:lang w:val="es-ES_tradnl"/>
              </w:rPr>
              <w:t>P</w:t>
            </w:r>
            <w:r w:rsidRPr="009B2628">
              <w:rPr>
                <w:b/>
                <w:sz w:val="28"/>
                <w:lang w:val="es-ES_tradnl"/>
              </w:rPr>
              <w:t>roperty</w:t>
            </w:r>
            <w:proofErr w:type="spellEnd"/>
          </w:p>
        </w:tc>
        <w:tc>
          <w:tcPr>
            <w:tcW w:w="2161" w:type="dxa"/>
          </w:tcPr>
          <w:p w:rsidR="009B2628" w:rsidRPr="009B2628" w:rsidRDefault="009B2628">
            <w:pPr>
              <w:rPr>
                <w:b/>
                <w:sz w:val="28"/>
                <w:lang w:val="es-ES_tradnl"/>
              </w:rPr>
            </w:pPr>
            <w:proofErr w:type="spellStart"/>
            <w:r>
              <w:rPr>
                <w:b/>
                <w:sz w:val="28"/>
                <w:lang w:val="es-ES_tradnl"/>
              </w:rPr>
              <w:t>S</w:t>
            </w:r>
            <w:r w:rsidRPr="009B2628">
              <w:rPr>
                <w:b/>
                <w:sz w:val="28"/>
                <w:lang w:val="es-ES_tradnl"/>
              </w:rPr>
              <w:t>olid</w:t>
            </w:r>
            <w:proofErr w:type="spellEnd"/>
          </w:p>
        </w:tc>
        <w:tc>
          <w:tcPr>
            <w:tcW w:w="2161" w:type="dxa"/>
          </w:tcPr>
          <w:p w:rsidR="009B2628" w:rsidRPr="009B2628" w:rsidRDefault="009B2628">
            <w:pPr>
              <w:rPr>
                <w:b/>
                <w:sz w:val="28"/>
                <w:lang w:val="es-ES_tradnl"/>
              </w:rPr>
            </w:pPr>
            <w:proofErr w:type="spellStart"/>
            <w:r>
              <w:rPr>
                <w:b/>
                <w:sz w:val="28"/>
                <w:lang w:val="es-ES_tradnl"/>
              </w:rPr>
              <w:t>L</w:t>
            </w:r>
            <w:r w:rsidRPr="009B2628">
              <w:rPr>
                <w:b/>
                <w:sz w:val="28"/>
                <w:lang w:val="es-ES_tradnl"/>
              </w:rPr>
              <w:t>iquid</w:t>
            </w:r>
            <w:proofErr w:type="spellEnd"/>
          </w:p>
        </w:tc>
        <w:tc>
          <w:tcPr>
            <w:tcW w:w="2161" w:type="dxa"/>
          </w:tcPr>
          <w:p w:rsidR="009B2628" w:rsidRPr="009B2628" w:rsidRDefault="009B2628">
            <w:pPr>
              <w:rPr>
                <w:b/>
                <w:sz w:val="28"/>
                <w:lang w:val="es-ES_tradnl"/>
              </w:rPr>
            </w:pPr>
            <w:r>
              <w:rPr>
                <w:b/>
                <w:sz w:val="28"/>
                <w:lang w:val="es-ES_tradnl"/>
              </w:rPr>
              <w:t>G</w:t>
            </w:r>
            <w:r w:rsidRPr="009B2628">
              <w:rPr>
                <w:b/>
                <w:sz w:val="28"/>
                <w:lang w:val="es-ES_tradnl"/>
              </w:rPr>
              <w:t>as</w:t>
            </w:r>
          </w:p>
        </w:tc>
      </w:tr>
      <w:tr w:rsidR="009B2628" w:rsidRPr="009B2628" w:rsidTr="009B2628">
        <w:tc>
          <w:tcPr>
            <w:tcW w:w="2161" w:type="dxa"/>
          </w:tcPr>
          <w:p w:rsidR="009B2628" w:rsidRPr="009B2628" w:rsidRDefault="009B2628">
            <w:pPr>
              <w:rPr>
                <w:sz w:val="24"/>
                <w:lang w:val="es-ES_tradnl"/>
              </w:rPr>
            </w:pPr>
            <w:proofErr w:type="spellStart"/>
            <w:r>
              <w:rPr>
                <w:sz w:val="24"/>
                <w:lang w:val="es-ES_tradnl"/>
              </w:rPr>
              <w:t>V</w:t>
            </w:r>
            <w:r w:rsidRPr="009B2628">
              <w:rPr>
                <w:sz w:val="24"/>
                <w:lang w:val="es-ES_tradnl"/>
              </w:rPr>
              <w:t>olume</w:t>
            </w:r>
            <w:proofErr w:type="spellEnd"/>
          </w:p>
        </w:tc>
        <w:tc>
          <w:tcPr>
            <w:tcW w:w="2161" w:type="dxa"/>
          </w:tcPr>
          <w:p w:rsidR="009B2628" w:rsidRPr="009B2628" w:rsidRDefault="009B2628">
            <w:pPr>
              <w:rPr>
                <w:color w:val="FF0000"/>
                <w:sz w:val="24"/>
                <w:lang w:val="es-ES_tradnl"/>
              </w:rPr>
            </w:pPr>
            <w:proofErr w:type="spellStart"/>
            <w:r w:rsidRPr="009B2628">
              <w:rPr>
                <w:color w:val="FF0000"/>
                <w:sz w:val="24"/>
                <w:lang w:val="es-ES_tradnl"/>
              </w:rPr>
              <w:t>definite</w:t>
            </w:r>
            <w:proofErr w:type="spellEnd"/>
          </w:p>
        </w:tc>
        <w:tc>
          <w:tcPr>
            <w:tcW w:w="2161" w:type="dxa"/>
          </w:tcPr>
          <w:p w:rsidR="009B2628" w:rsidRPr="009B2628" w:rsidRDefault="009B2628">
            <w:pPr>
              <w:rPr>
                <w:color w:val="17365D" w:themeColor="text2" w:themeShade="BF"/>
                <w:sz w:val="24"/>
                <w:lang w:val="es-ES_tradnl"/>
              </w:rPr>
            </w:pPr>
            <w:proofErr w:type="spellStart"/>
            <w:r w:rsidRPr="009B2628">
              <w:rPr>
                <w:color w:val="17365D" w:themeColor="text2" w:themeShade="BF"/>
                <w:sz w:val="24"/>
                <w:lang w:val="es-ES_tradnl"/>
              </w:rPr>
              <w:t>definite</w:t>
            </w:r>
            <w:proofErr w:type="spellEnd"/>
          </w:p>
        </w:tc>
        <w:tc>
          <w:tcPr>
            <w:tcW w:w="2161" w:type="dxa"/>
          </w:tcPr>
          <w:p w:rsidR="009B2628" w:rsidRPr="009B2628" w:rsidRDefault="009B2628">
            <w:pPr>
              <w:rPr>
                <w:color w:val="00B050"/>
                <w:sz w:val="24"/>
                <w:lang w:val="es-ES_tradnl"/>
              </w:rPr>
            </w:pPr>
            <w:proofErr w:type="spellStart"/>
            <w:r w:rsidRPr="009B2628">
              <w:rPr>
                <w:color w:val="00B050"/>
                <w:sz w:val="24"/>
                <w:lang w:val="es-ES_tradnl"/>
              </w:rPr>
              <w:t>Fills</w:t>
            </w:r>
            <w:proofErr w:type="spellEnd"/>
            <w:r w:rsidRPr="009B2628">
              <w:rPr>
                <w:color w:val="00B050"/>
                <w:sz w:val="24"/>
                <w:lang w:val="es-ES_tradnl"/>
              </w:rPr>
              <w:t xml:space="preserve"> </w:t>
            </w:r>
            <w:proofErr w:type="spellStart"/>
            <w:r w:rsidRPr="009B2628">
              <w:rPr>
                <w:color w:val="00B050"/>
                <w:sz w:val="24"/>
                <w:lang w:val="es-ES_tradnl"/>
              </w:rPr>
              <w:t>whole</w:t>
            </w:r>
            <w:proofErr w:type="spellEnd"/>
            <w:r w:rsidRPr="009B2628">
              <w:rPr>
                <w:color w:val="00B050"/>
                <w:sz w:val="24"/>
                <w:lang w:val="es-ES_tradnl"/>
              </w:rPr>
              <w:t xml:space="preserve"> </w:t>
            </w:r>
            <w:proofErr w:type="spellStart"/>
            <w:r w:rsidRPr="009B2628">
              <w:rPr>
                <w:color w:val="00B050"/>
                <w:sz w:val="24"/>
                <w:lang w:val="es-ES_tradnl"/>
              </w:rPr>
              <w:t>container</w:t>
            </w:r>
            <w:proofErr w:type="spellEnd"/>
          </w:p>
        </w:tc>
      </w:tr>
      <w:tr w:rsidR="009B2628" w:rsidRPr="009B2628" w:rsidTr="009B2628">
        <w:tc>
          <w:tcPr>
            <w:tcW w:w="2161" w:type="dxa"/>
          </w:tcPr>
          <w:p w:rsidR="009B2628" w:rsidRPr="009B2628" w:rsidRDefault="009B2628">
            <w:pPr>
              <w:rPr>
                <w:sz w:val="24"/>
                <w:lang w:val="es-ES_tradnl"/>
              </w:rPr>
            </w:pPr>
            <w:proofErr w:type="spellStart"/>
            <w:r>
              <w:rPr>
                <w:sz w:val="24"/>
                <w:lang w:val="es-ES_tradnl"/>
              </w:rPr>
              <w:t>S</w:t>
            </w:r>
            <w:r w:rsidRPr="009B2628">
              <w:rPr>
                <w:sz w:val="24"/>
                <w:lang w:val="es-ES_tradnl"/>
              </w:rPr>
              <w:t>hape</w:t>
            </w:r>
            <w:proofErr w:type="spellEnd"/>
          </w:p>
        </w:tc>
        <w:tc>
          <w:tcPr>
            <w:tcW w:w="2161" w:type="dxa"/>
          </w:tcPr>
          <w:p w:rsidR="009B2628" w:rsidRPr="009B2628" w:rsidRDefault="009B2628">
            <w:pPr>
              <w:rPr>
                <w:color w:val="FF0000"/>
                <w:sz w:val="24"/>
                <w:lang w:val="es-ES_tradnl"/>
              </w:rPr>
            </w:pPr>
            <w:proofErr w:type="spellStart"/>
            <w:r w:rsidRPr="009B2628">
              <w:rPr>
                <w:color w:val="FF0000"/>
                <w:sz w:val="24"/>
                <w:lang w:val="es-ES_tradnl"/>
              </w:rPr>
              <w:t>definite</w:t>
            </w:r>
            <w:proofErr w:type="spellEnd"/>
          </w:p>
        </w:tc>
        <w:tc>
          <w:tcPr>
            <w:tcW w:w="2161" w:type="dxa"/>
          </w:tcPr>
          <w:p w:rsidR="009B2628" w:rsidRPr="009B2628" w:rsidRDefault="009B2628">
            <w:pPr>
              <w:rPr>
                <w:color w:val="17365D" w:themeColor="text2" w:themeShade="BF"/>
                <w:sz w:val="24"/>
                <w:lang w:val="es-ES_tradnl"/>
              </w:rPr>
            </w:pPr>
            <w:proofErr w:type="spellStart"/>
            <w:r w:rsidRPr="009B2628">
              <w:rPr>
                <w:color w:val="17365D" w:themeColor="text2" w:themeShade="BF"/>
                <w:sz w:val="24"/>
                <w:lang w:val="es-ES_tradnl"/>
              </w:rPr>
              <w:t>Shape</w:t>
            </w:r>
            <w:proofErr w:type="spellEnd"/>
            <w:r w:rsidRPr="009B2628">
              <w:rPr>
                <w:color w:val="17365D" w:themeColor="text2" w:themeShade="BF"/>
                <w:sz w:val="24"/>
                <w:lang w:val="es-ES_tradnl"/>
              </w:rPr>
              <w:t xml:space="preserve"> of </w:t>
            </w:r>
            <w:proofErr w:type="spellStart"/>
            <w:r w:rsidRPr="009B2628">
              <w:rPr>
                <w:color w:val="17365D" w:themeColor="text2" w:themeShade="BF"/>
                <w:sz w:val="24"/>
                <w:lang w:val="es-ES_tradnl"/>
              </w:rPr>
              <w:t>container</w:t>
            </w:r>
            <w:proofErr w:type="spellEnd"/>
          </w:p>
        </w:tc>
        <w:tc>
          <w:tcPr>
            <w:tcW w:w="2161" w:type="dxa"/>
          </w:tcPr>
          <w:p w:rsidR="009B2628" w:rsidRPr="009B2628" w:rsidRDefault="009B2628">
            <w:pPr>
              <w:rPr>
                <w:color w:val="00B050"/>
                <w:sz w:val="24"/>
                <w:lang w:val="es-ES_tradnl"/>
              </w:rPr>
            </w:pPr>
            <w:proofErr w:type="spellStart"/>
            <w:r w:rsidRPr="009B2628">
              <w:rPr>
                <w:color w:val="00B050"/>
                <w:sz w:val="24"/>
                <w:lang w:val="es-ES_tradnl"/>
              </w:rPr>
              <w:t>Shape</w:t>
            </w:r>
            <w:proofErr w:type="spellEnd"/>
            <w:r w:rsidRPr="009B2628">
              <w:rPr>
                <w:color w:val="00B050"/>
                <w:sz w:val="24"/>
                <w:lang w:val="es-ES_tradnl"/>
              </w:rPr>
              <w:t xml:space="preserve"> of </w:t>
            </w:r>
            <w:proofErr w:type="spellStart"/>
            <w:r w:rsidRPr="009B2628">
              <w:rPr>
                <w:color w:val="00B050"/>
                <w:sz w:val="24"/>
                <w:lang w:val="es-ES_tradnl"/>
              </w:rPr>
              <w:t>whole</w:t>
            </w:r>
            <w:proofErr w:type="spellEnd"/>
            <w:r w:rsidRPr="009B2628">
              <w:rPr>
                <w:color w:val="00B050"/>
                <w:sz w:val="24"/>
                <w:lang w:val="es-ES_tradnl"/>
              </w:rPr>
              <w:t xml:space="preserve"> </w:t>
            </w:r>
            <w:proofErr w:type="spellStart"/>
            <w:r w:rsidRPr="009B2628">
              <w:rPr>
                <w:color w:val="00B050"/>
                <w:sz w:val="24"/>
                <w:lang w:val="es-ES_tradnl"/>
              </w:rPr>
              <w:t>container</w:t>
            </w:r>
            <w:proofErr w:type="spellEnd"/>
          </w:p>
        </w:tc>
      </w:tr>
      <w:tr w:rsidR="009B2628" w:rsidRPr="009B2628" w:rsidTr="009B2628">
        <w:tc>
          <w:tcPr>
            <w:tcW w:w="2161" w:type="dxa"/>
          </w:tcPr>
          <w:p w:rsidR="009B2628" w:rsidRPr="009B2628" w:rsidRDefault="009B2628">
            <w:pPr>
              <w:rPr>
                <w:sz w:val="24"/>
                <w:lang w:val="es-ES_tradnl"/>
              </w:rPr>
            </w:pPr>
            <w:proofErr w:type="spellStart"/>
            <w:r>
              <w:rPr>
                <w:sz w:val="24"/>
                <w:lang w:val="es-ES_tradnl"/>
              </w:rPr>
              <w:t>D</w:t>
            </w:r>
            <w:r w:rsidRPr="009B2628">
              <w:rPr>
                <w:sz w:val="24"/>
                <w:lang w:val="es-ES_tradnl"/>
              </w:rPr>
              <w:t>ensity</w:t>
            </w:r>
            <w:proofErr w:type="spellEnd"/>
          </w:p>
        </w:tc>
        <w:tc>
          <w:tcPr>
            <w:tcW w:w="2161" w:type="dxa"/>
          </w:tcPr>
          <w:p w:rsidR="009B2628" w:rsidRPr="009B2628" w:rsidRDefault="009B2628">
            <w:pPr>
              <w:rPr>
                <w:color w:val="FF0000"/>
                <w:sz w:val="24"/>
                <w:lang w:val="es-ES_tradnl"/>
              </w:rPr>
            </w:pPr>
            <w:proofErr w:type="spellStart"/>
            <w:r w:rsidRPr="009B2628">
              <w:rPr>
                <w:color w:val="FF0000"/>
                <w:sz w:val="24"/>
                <w:lang w:val="es-ES_tradnl"/>
              </w:rPr>
              <w:t>high</w:t>
            </w:r>
            <w:proofErr w:type="spellEnd"/>
          </w:p>
        </w:tc>
        <w:tc>
          <w:tcPr>
            <w:tcW w:w="2161" w:type="dxa"/>
          </w:tcPr>
          <w:p w:rsidR="009B2628" w:rsidRPr="009B2628" w:rsidRDefault="009B2628">
            <w:pPr>
              <w:rPr>
                <w:color w:val="17365D" w:themeColor="text2" w:themeShade="BF"/>
                <w:sz w:val="24"/>
                <w:lang w:val="es-ES_tradnl"/>
              </w:rPr>
            </w:pPr>
            <w:proofErr w:type="spellStart"/>
            <w:r w:rsidRPr="009B2628">
              <w:rPr>
                <w:color w:val="17365D" w:themeColor="text2" w:themeShade="BF"/>
                <w:sz w:val="24"/>
                <w:lang w:val="es-ES_tradnl"/>
              </w:rPr>
              <w:t>medium</w:t>
            </w:r>
            <w:proofErr w:type="spellEnd"/>
          </w:p>
        </w:tc>
        <w:tc>
          <w:tcPr>
            <w:tcW w:w="2161" w:type="dxa"/>
          </w:tcPr>
          <w:p w:rsidR="009B2628" w:rsidRPr="009B2628" w:rsidRDefault="009B2628">
            <w:pPr>
              <w:rPr>
                <w:color w:val="00B050"/>
                <w:sz w:val="24"/>
                <w:lang w:val="es-ES_tradnl"/>
              </w:rPr>
            </w:pPr>
            <w:proofErr w:type="spellStart"/>
            <w:r w:rsidRPr="009B2628">
              <w:rPr>
                <w:color w:val="00B050"/>
                <w:sz w:val="24"/>
                <w:lang w:val="es-ES_tradnl"/>
              </w:rPr>
              <w:t>Low</w:t>
            </w:r>
            <w:proofErr w:type="spellEnd"/>
          </w:p>
        </w:tc>
      </w:tr>
      <w:tr w:rsidR="009B2628" w:rsidRPr="009B2628" w:rsidTr="009B2628">
        <w:tc>
          <w:tcPr>
            <w:tcW w:w="2161" w:type="dxa"/>
          </w:tcPr>
          <w:p w:rsidR="009B2628" w:rsidRPr="009B2628" w:rsidRDefault="009B2628">
            <w:pPr>
              <w:rPr>
                <w:sz w:val="24"/>
                <w:lang w:val="es-ES_tradnl"/>
              </w:rPr>
            </w:pPr>
            <w:proofErr w:type="spellStart"/>
            <w:r w:rsidRPr="009B2628">
              <w:rPr>
                <w:sz w:val="24"/>
                <w:lang w:val="es-ES_tradnl"/>
              </w:rPr>
              <w:t>Ease</w:t>
            </w:r>
            <w:proofErr w:type="spellEnd"/>
            <w:r w:rsidRPr="009B2628">
              <w:rPr>
                <w:sz w:val="24"/>
                <w:lang w:val="es-ES_tradnl"/>
              </w:rPr>
              <w:t xml:space="preserve"> </w:t>
            </w:r>
            <w:proofErr w:type="spellStart"/>
            <w:r w:rsidRPr="009B2628">
              <w:rPr>
                <w:sz w:val="24"/>
                <w:lang w:val="es-ES_tradnl"/>
              </w:rPr>
              <w:t>to</w:t>
            </w:r>
            <w:proofErr w:type="spellEnd"/>
            <w:r w:rsidRPr="009B2628">
              <w:rPr>
                <w:sz w:val="24"/>
                <w:lang w:val="es-ES_tradnl"/>
              </w:rPr>
              <w:t xml:space="preserve"> </w:t>
            </w:r>
            <w:proofErr w:type="spellStart"/>
            <w:r w:rsidRPr="009B2628">
              <w:rPr>
                <w:sz w:val="24"/>
                <w:lang w:val="es-ES_tradnl"/>
              </w:rPr>
              <w:t>flow</w:t>
            </w:r>
            <w:proofErr w:type="spellEnd"/>
          </w:p>
        </w:tc>
        <w:tc>
          <w:tcPr>
            <w:tcW w:w="2161" w:type="dxa"/>
          </w:tcPr>
          <w:p w:rsidR="009B2628" w:rsidRPr="009B2628" w:rsidRDefault="009B2628">
            <w:pPr>
              <w:rPr>
                <w:color w:val="FF0000"/>
                <w:sz w:val="24"/>
                <w:lang w:val="en-US"/>
              </w:rPr>
            </w:pPr>
            <w:r w:rsidRPr="009B2628">
              <w:rPr>
                <w:color w:val="FF0000"/>
                <w:sz w:val="24"/>
                <w:lang w:val="en-US"/>
              </w:rPr>
              <w:t>Does not flow unless powered</w:t>
            </w:r>
          </w:p>
        </w:tc>
        <w:tc>
          <w:tcPr>
            <w:tcW w:w="2161" w:type="dxa"/>
          </w:tcPr>
          <w:p w:rsidR="009B2628" w:rsidRPr="009B2628" w:rsidRDefault="009B2628">
            <w:pPr>
              <w:rPr>
                <w:color w:val="17365D" w:themeColor="text2" w:themeShade="BF"/>
                <w:sz w:val="24"/>
                <w:lang w:val="en-US"/>
              </w:rPr>
            </w:pPr>
            <w:r w:rsidRPr="009B2628">
              <w:rPr>
                <w:color w:val="17365D" w:themeColor="text2" w:themeShade="BF"/>
                <w:sz w:val="24"/>
                <w:lang w:val="en-US"/>
              </w:rPr>
              <w:t>Flows easily</w:t>
            </w:r>
          </w:p>
        </w:tc>
        <w:tc>
          <w:tcPr>
            <w:tcW w:w="2161" w:type="dxa"/>
          </w:tcPr>
          <w:p w:rsidR="009B2628" w:rsidRPr="009B2628" w:rsidRDefault="009B2628">
            <w:pPr>
              <w:rPr>
                <w:color w:val="00B050"/>
                <w:sz w:val="24"/>
                <w:lang w:val="en-US"/>
              </w:rPr>
            </w:pPr>
            <w:r w:rsidRPr="009B2628">
              <w:rPr>
                <w:color w:val="00B050"/>
                <w:sz w:val="24"/>
                <w:lang w:val="en-US"/>
              </w:rPr>
              <w:t>Flows easily</w:t>
            </w:r>
          </w:p>
        </w:tc>
      </w:tr>
      <w:tr w:rsidR="009B2628" w:rsidRPr="009B2628" w:rsidTr="009B2628">
        <w:tc>
          <w:tcPr>
            <w:tcW w:w="2161" w:type="dxa"/>
          </w:tcPr>
          <w:p w:rsidR="009B2628" w:rsidRPr="009B2628" w:rsidRDefault="009B2628">
            <w:pPr>
              <w:rPr>
                <w:sz w:val="24"/>
                <w:lang w:val="en-US"/>
              </w:rPr>
            </w:pPr>
            <w:r w:rsidRPr="009B2628">
              <w:rPr>
                <w:sz w:val="24"/>
                <w:lang w:val="en-US"/>
              </w:rPr>
              <w:t>Expansion or heating</w:t>
            </w:r>
          </w:p>
        </w:tc>
        <w:tc>
          <w:tcPr>
            <w:tcW w:w="2161" w:type="dxa"/>
          </w:tcPr>
          <w:p w:rsidR="009B2628" w:rsidRPr="009B2628" w:rsidRDefault="009B2628">
            <w:pPr>
              <w:rPr>
                <w:color w:val="FF0000"/>
                <w:sz w:val="24"/>
                <w:lang w:val="en-US"/>
              </w:rPr>
            </w:pPr>
            <w:r w:rsidRPr="009B2628">
              <w:rPr>
                <w:color w:val="FF0000"/>
                <w:sz w:val="24"/>
                <w:lang w:val="en-US"/>
              </w:rPr>
              <w:t xml:space="preserve">Low </w:t>
            </w:r>
          </w:p>
        </w:tc>
        <w:tc>
          <w:tcPr>
            <w:tcW w:w="2161" w:type="dxa"/>
          </w:tcPr>
          <w:p w:rsidR="009B2628" w:rsidRPr="009B2628" w:rsidRDefault="009B2628">
            <w:pPr>
              <w:rPr>
                <w:color w:val="17365D" w:themeColor="text2" w:themeShade="BF"/>
                <w:sz w:val="24"/>
                <w:lang w:val="en-US"/>
              </w:rPr>
            </w:pPr>
            <w:r w:rsidRPr="009B2628">
              <w:rPr>
                <w:color w:val="17365D" w:themeColor="text2" w:themeShade="BF"/>
                <w:sz w:val="24"/>
                <w:lang w:val="en-US"/>
              </w:rPr>
              <w:t>medium</w:t>
            </w:r>
          </w:p>
        </w:tc>
        <w:tc>
          <w:tcPr>
            <w:tcW w:w="2161" w:type="dxa"/>
          </w:tcPr>
          <w:p w:rsidR="009B2628" w:rsidRPr="009B2628" w:rsidRDefault="009B2628">
            <w:pPr>
              <w:rPr>
                <w:color w:val="00B050"/>
                <w:sz w:val="24"/>
                <w:lang w:val="en-US"/>
              </w:rPr>
            </w:pPr>
            <w:r w:rsidRPr="009B2628">
              <w:rPr>
                <w:color w:val="00B050"/>
                <w:sz w:val="24"/>
                <w:lang w:val="en-US"/>
              </w:rPr>
              <w:t>High</w:t>
            </w:r>
          </w:p>
        </w:tc>
      </w:tr>
      <w:tr w:rsidR="009B2628" w:rsidRPr="009B2628" w:rsidTr="009B2628">
        <w:tc>
          <w:tcPr>
            <w:tcW w:w="2161" w:type="dxa"/>
          </w:tcPr>
          <w:p w:rsidR="009B2628" w:rsidRPr="009B2628" w:rsidRDefault="009B26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</w:t>
            </w:r>
            <w:r w:rsidRPr="009B2628">
              <w:rPr>
                <w:sz w:val="24"/>
                <w:lang w:val="en-US"/>
              </w:rPr>
              <w:t>ompression</w:t>
            </w:r>
          </w:p>
        </w:tc>
        <w:tc>
          <w:tcPr>
            <w:tcW w:w="2161" w:type="dxa"/>
          </w:tcPr>
          <w:p w:rsidR="009B2628" w:rsidRPr="009B2628" w:rsidRDefault="009B2628">
            <w:pPr>
              <w:rPr>
                <w:color w:val="FF0000"/>
                <w:sz w:val="24"/>
                <w:lang w:val="en-US"/>
              </w:rPr>
            </w:pPr>
            <w:r w:rsidRPr="009B2628">
              <w:rPr>
                <w:color w:val="FF0000"/>
                <w:sz w:val="24"/>
                <w:lang w:val="en-US"/>
              </w:rPr>
              <w:t>Very low</w:t>
            </w:r>
          </w:p>
        </w:tc>
        <w:tc>
          <w:tcPr>
            <w:tcW w:w="2161" w:type="dxa"/>
          </w:tcPr>
          <w:p w:rsidR="009B2628" w:rsidRPr="009B2628" w:rsidRDefault="009B2628">
            <w:pPr>
              <w:rPr>
                <w:color w:val="17365D" w:themeColor="text2" w:themeShade="BF"/>
                <w:sz w:val="24"/>
                <w:lang w:val="en-US"/>
              </w:rPr>
            </w:pPr>
            <w:r w:rsidRPr="009B2628">
              <w:rPr>
                <w:color w:val="17365D" w:themeColor="text2" w:themeShade="BF"/>
                <w:sz w:val="24"/>
                <w:lang w:val="en-US"/>
              </w:rPr>
              <w:t>low</w:t>
            </w:r>
          </w:p>
        </w:tc>
        <w:tc>
          <w:tcPr>
            <w:tcW w:w="2161" w:type="dxa"/>
          </w:tcPr>
          <w:p w:rsidR="009B2628" w:rsidRPr="009B2628" w:rsidRDefault="009B2628">
            <w:pPr>
              <w:rPr>
                <w:color w:val="00B050"/>
                <w:sz w:val="24"/>
                <w:lang w:val="en-US"/>
              </w:rPr>
            </w:pPr>
            <w:r w:rsidRPr="009B2628">
              <w:rPr>
                <w:color w:val="00B050"/>
                <w:sz w:val="24"/>
                <w:lang w:val="en-US"/>
              </w:rPr>
              <w:t>high</w:t>
            </w:r>
          </w:p>
        </w:tc>
      </w:tr>
    </w:tbl>
    <w:p w:rsidR="009B2628" w:rsidRDefault="009B2628">
      <w:pPr>
        <w:rPr>
          <w:lang w:val="en-US"/>
        </w:rPr>
      </w:pPr>
    </w:p>
    <w:p w:rsidR="00170157" w:rsidRDefault="00170157">
      <w:pPr>
        <w:rPr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1384"/>
        <w:gridCol w:w="4378"/>
        <w:gridCol w:w="2882"/>
      </w:tblGrid>
      <w:tr w:rsidR="00170157" w:rsidTr="00170157">
        <w:tc>
          <w:tcPr>
            <w:tcW w:w="1384" w:type="dxa"/>
          </w:tcPr>
          <w:p w:rsidR="00170157" w:rsidRPr="00170157" w:rsidRDefault="00170157">
            <w:pPr>
              <w:rPr>
                <w:b/>
                <w:sz w:val="28"/>
                <w:lang w:val="en-US"/>
              </w:rPr>
            </w:pPr>
            <w:r w:rsidRPr="00170157">
              <w:rPr>
                <w:b/>
                <w:sz w:val="28"/>
                <w:lang w:val="en-US"/>
              </w:rPr>
              <w:t>State</w:t>
            </w:r>
          </w:p>
        </w:tc>
        <w:tc>
          <w:tcPr>
            <w:tcW w:w="4378" w:type="dxa"/>
          </w:tcPr>
          <w:p w:rsidR="00170157" w:rsidRPr="00170157" w:rsidRDefault="00170157">
            <w:pPr>
              <w:rPr>
                <w:b/>
                <w:sz w:val="28"/>
                <w:lang w:val="en-US"/>
              </w:rPr>
            </w:pPr>
            <w:r w:rsidRPr="00170157">
              <w:rPr>
                <w:b/>
                <w:sz w:val="28"/>
                <w:lang w:val="en-US"/>
              </w:rPr>
              <w:t>Arrangement of particles</w:t>
            </w:r>
          </w:p>
        </w:tc>
        <w:tc>
          <w:tcPr>
            <w:tcW w:w="2882" w:type="dxa"/>
          </w:tcPr>
          <w:p w:rsidR="00170157" w:rsidRPr="00170157" w:rsidRDefault="00170157">
            <w:pPr>
              <w:rPr>
                <w:b/>
                <w:sz w:val="28"/>
                <w:lang w:val="en-US"/>
              </w:rPr>
            </w:pPr>
            <w:r w:rsidRPr="00170157">
              <w:rPr>
                <w:b/>
                <w:sz w:val="28"/>
                <w:lang w:val="en-US"/>
              </w:rPr>
              <w:t>Movement of particles</w:t>
            </w:r>
          </w:p>
        </w:tc>
      </w:tr>
      <w:tr w:rsidR="00170157" w:rsidTr="00170157">
        <w:tc>
          <w:tcPr>
            <w:tcW w:w="1384" w:type="dxa"/>
          </w:tcPr>
          <w:p w:rsidR="00170157" w:rsidRPr="00170157" w:rsidRDefault="00170157">
            <w:pPr>
              <w:rPr>
                <w:color w:val="FF0000"/>
                <w:lang w:val="en-US"/>
              </w:rPr>
            </w:pPr>
            <w:r w:rsidRPr="00170157">
              <w:rPr>
                <w:color w:val="FF0000"/>
                <w:lang w:val="en-US"/>
              </w:rPr>
              <w:t>Solid</w:t>
            </w:r>
          </w:p>
        </w:tc>
        <w:tc>
          <w:tcPr>
            <w:tcW w:w="4378" w:type="dxa"/>
          </w:tcPr>
          <w:p w:rsidR="00170157" w:rsidRPr="00170157" w:rsidRDefault="00170157">
            <w:pPr>
              <w:rPr>
                <w:color w:val="FF0000"/>
                <w:lang w:val="en-US"/>
              </w:rPr>
            </w:pPr>
            <w:r w:rsidRPr="00170157">
              <w:rPr>
                <w:color w:val="FF0000"/>
                <w:lang w:val="en-US"/>
              </w:rPr>
              <w:t>Particles closely packed together</w:t>
            </w:r>
          </w:p>
        </w:tc>
        <w:tc>
          <w:tcPr>
            <w:tcW w:w="2882" w:type="dxa"/>
          </w:tcPr>
          <w:p w:rsidR="00170157" w:rsidRPr="00170157" w:rsidRDefault="00170157">
            <w:pPr>
              <w:rPr>
                <w:color w:val="FF0000"/>
                <w:lang w:val="en-US"/>
              </w:rPr>
            </w:pPr>
            <w:r w:rsidRPr="00170157">
              <w:rPr>
                <w:color w:val="FF0000"/>
                <w:lang w:val="en-US"/>
              </w:rPr>
              <w:t>Only vibrations</w:t>
            </w:r>
          </w:p>
        </w:tc>
      </w:tr>
      <w:tr w:rsidR="00170157" w:rsidTr="00170157">
        <w:tc>
          <w:tcPr>
            <w:tcW w:w="1384" w:type="dxa"/>
          </w:tcPr>
          <w:p w:rsidR="00170157" w:rsidRPr="00170157" w:rsidRDefault="00170157">
            <w:pPr>
              <w:rPr>
                <w:color w:val="17365D" w:themeColor="text2" w:themeShade="BF"/>
                <w:lang w:val="en-US"/>
              </w:rPr>
            </w:pPr>
            <w:r w:rsidRPr="00170157">
              <w:rPr>
                <w:color w:val="17365D" w:themeColor="text2" w:themeShade="BF"/>
                <w:lang w:val="en-US"/>
              </w:rPr>
              <w:t>Liquid</w:t>
            </w:r>
          </w:p>
        </w:tc>
        <w:tc>
          <w:tcPr>
            <w:tcW w:w="4378" w:type="dxa"/>
          </w:tcPr>
          <w:p w:rsidR="00170157" w:rsidRPr="00170157" w:rsidRDefault="00170157">
            <w:pPr>
              <w:rPr>
                <w:color w:val="17365D" w:themeColor="text2" w:themeShade="BF"/>
                <w:lang w:val="en-US"/>
              </w:rPr>
            </w:pPr>
            <w:r w:rsidRPr="00170157">
              <w:rPr>
                <w:color w:val="17365D" w:themeColor="text2" w:themeShade="BF"/>
                <w:lang w:val="en-US"/>
              </w:rPr>
              <w:t>Particles close together but not regularly arranged</w:t>
            </w:r>
          </w:p>
        </w:tc>
        <w:tc>
          <w:tcPr>
            <w:tcW w:w="2882" w:type="dxa"/>
          </w:tcPr>
          <w:p w:rsidR="00170157" w:rsidRPr="00170157" w:rsidRDefault="00170157">
            <w:pPr>
              <w:rPr>
                <w:color w:val="17365D" w:themeColor="text2" w:themeShade="BF"/>
                <w:lang w:val="en-US"/>
              </w:rPr>
            </w:pPr>
            <w:r w:rsidRPr="00170157">
              <w:rPr>
                <w:color w:val="17365D" w:themeColor="text2" w:themeShade="BF"/>
                <w:lang w:val="en-US"/>
              </w:rPr>
              <w:t>Particles have some movement</w:t>
            </w:r>
          </w:p>
        </w:tc>
      </w:tr>
      <w:tr w:rsidR="00170157" w:rsidTr="00170157">
        <w:tc>
          <w:tcPr>
            <w:tcW w:w="1384" w:type="dxa"/>
          </w:tcPr>
          <w:p w:rsidR="00170157" w:rsidRPr="00170157" w:rsidRDefault="00170157">
            <w:pPr>
              <w:rPr>
                <w:color w:val="76923C" w:themeColor="accent3" w:themeShade="BF"/>
                <w:lang w:val="en-US"/>
              </w:rPr>
            </w:pPr>
            <w:r w:rsidRPr="00170157">
              <w:rPr>
                <w:color w:val="76923C" w:themeColor="accent3" w:themeShade="BF"/>
                <w:lang w:val="en-US"/>
              </w:rPr>
              <w:t>Gas</w:t>
            </w:r>
          </w:p>
        </w:tc>
        <w:tc>
          <w:tcPr>
            <w:tcW w:w="4378" w:type="dxa"/>
          </w:tcPr>
          <w:p w:rsidR="00170157" w:rsidRPr="00170157" w:rsidRDefault="00170157">
            <w:pPr>
              <w:rPr>
                <w:color w:val="76923C" w:themeColor="accent3" w:themeShade="BF"/>
                <w:lang w:val="en-US"/>
              </w:rPr>
            </w:pPr>
            <w:r w:rsidRPr="00170157">
              <w:rPr>
                <w:color w:val="76923C" w:themeColor="accent3" w:themeShade="BF"/>
                <w:lang w:val="en-US"/>
              </w:rPr>
              <w:t>Particles widely spaced</w:t>
            </w:r>
          </w:p>
        </w:tc>
        <w:tc>
          <w:tcPr>
            <w:tcW w:w="2882" w:type="dxa"/>
          </w:tcPr>
          <w:p w:rsidR="00170157" w:rsidRPr="00170157" w:rsidRDefault="00170157">
            <w:pPr>
              <w:rPr>
                <w:color w:val="76923C" w:themeColor="accent3" w:themeShade="BF"/>
                <w:lang w:val="en-US"/>
              </w:rPr>
            </w:pPr>
            <w:r w:rsidRPr="00170157">
              <w:rPr>
                <w:color w:val="76923C" w:themeColor="accent3" w:themeShade="BF"/>
                <w:lang w:val="en-US"/>
              </w:rPr>
              <w:t xml:space="preserve">Particles moving rapidly in all directions </w:t>
            </w:r>
          </w:p>
        </w:tc>
      </w:tr>
    </w:tbl>
    <w:p w:rsidR="00170157" w:rsidRPr="009B2628" w:rsidRDefault="00170157">
      <w:pPr>
        <w:rPr>
          <w:lang w:val="en-US"/>
        </w:rPr>
      </w:pPr>
    </w:p>
    <w:sectPr w:rsidR="00170157" w:rsidRPr="009B2628" w:rsidSect="008742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B2628"/>
    <w:rsid w:val="00170157"/>
    <w:rsid w:val="00874266"/>
    <w:rsid w:val="008D7E39"/>
    <w:rsid w:val="009B2628"/>
    <w:rsid w:val="00D1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2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502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science</cp:lastModifiedBy>
  <cp:revision>2</cp:revision>
  <dcterms:created xsi:type="dcterms:W3CDTF">2013-11-23T19:35:00Z</dcterms:created>
  <dcterms:modified xsi:type="dcterms:W3CDTF">2013-11-23T19:35:00Z</dcterms:modified>
</cp:coreProperties>
</file>